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ACUERDO DE TRABAJO A DISTANCIA</w:t>
      </w:r>
    </w:p>
    <w:p>
      <w:pPr>
        <w:jc w:val="center"/>
      </w:pPr>
      <w:r>
        <w:rPr>
          <w:b w:val="0"/>
          <w:i/>
          <w:sz w:val="18"/>
        </w:rPr>
        <w:t>(Ley 10/2021, de 9 de julio, de trabajo a distancia)</w:t>
      </w:r>
    </w:p>
    <w:p>
      <w:r>
        <w:rPr>
          <w:b w:val="0"/>
          <w:i w:val="0"/>
        </w:rPr>
        <w:t>En [localidad], a [día] de [mes] de [año].</w:t>
      </w:r>
    </w:p>
    <w:p>
      <w:pPr>
        <w:spacing w:before="200"/>
      </w:pPr>
      <w:r>
        <w:rPr>
          <w:b/>
          <w:color w:val="1E3A5F"/>
        </w:rPr>
        <w:t>REUNIDOS</w:t>
      </w:r>
    </w:p>
    <w:p>
      <w:pPr>
        <w:jc w:val="both"/>
      </w:pPr>
      <w:r>
        <w:rPr>
          <w:b w:val="0"/>
          <w:i w:val="0"/>
        </w:rPr>
        <w:t>De una parte, [NOMBRE O RAZÓN SOCIAL DE LA EMPRESA], con CIF [número] y domicilio en [dirección], representada por D./D.ª [nombre], en calidad de [cargo] (la EMPRESA).</w:t>
      </w:r>
    </w:p>
    <w:p>
      <w:pPr>
        <w:jc w:val="both"/>
      </w:pPr>
      <w:r>
        <w:rPr>
          <w:b w:val="0"/>
          <w:i w:val="0"/>
        </w:rPr>
        <w:t>De otra parte, D./D.ª [NOMBRE Y APELLIDOS], con DNI/NIE [número], que presta servicios como [puesto] con contrato [indefinido/temporal] desde el [fecha] (la PERSONA TRABAJADORA).</w:t>
      </w:r>
    </w:p>
    <w:p>
      <w:r>
        <w:rPr>
          <w:b w:val="0"/>
          <w:i w:val="0"/>
        </w:rPr>
        <w:t>Ambas partes acuerdan voluntariamente que la persona trabajadora preste parte de su jornada a distancia con carácter regular (art. 1 y 5 de la Ley 10/2021), con arreglo a las siguientes</w:t>
      </w:r>
    </w:p>
    <w:p>
      <w:pPr>
        <w:spacing w:before="200"/>
      </w:pPr>
      <w:r>
        <w:rPr>
          <w:b/>
          <w:color w:val="1E3A5F"/>
        </w:rPr>
        <w:t>CLÁUSULAS</w:t>
      </w:r>
    </w:p>
    <w:p>
      <w:pPr>
        <w:jc w:val="both"/>
      </w:pPr>
      <w:r>
        <w:rPr>
          <w:b/>
          <w:i w:val="0"/>
        </w:rPr>
        <w:t>PRIMERA. Porcentaje y distribución (art. 7.d).</w:t>
      </w:r>
      <w:r>
        <w:rPr>
          <w:b w:val="0"/>
          <w:i w:val="0"/>
        </w:rPr>
        <w:t xml:space="preserve"> La persona trabajadora prestará a distancia el [nº] % de su jornada, en los días [días de la semana], y de forma presencial el [nº] % restante, en los días [días].</w:t>
      </w:r>
    </w:p>
    <w:p>
      <w:pPr>
        <w:jc w:val="both"/>
      </w:pPr>
      <w:r>
        <w:rPr>
          <w:b/>
          <w:i w:val="0"/>
        </w:rPr>
        <w:t>SEGUNDA. Centro de adscripción (art. 7.e).</w:t>
      </w:r>
      <w:r>
        <w:rPr>
          <w:b w:val="0"/>
          <w:i w:val="0"/>
        </w:rPr>
        <w:t xml:space="preserve"> Queda adscrita al centro de trabajo de [dirección], donde desarrollará la parte presencial de la jornada.</w:t>
      </w:r>
    </w:p>
    <w:p>
      <w:pPr>
        <w:jc w:val="both"/>
      </w:pPr>
      <w:r>
        <w:rPr>
          <w:b/>
          <w:i w:val="0"/>
        </w:rPr>
        <w:t>TERCERA. Lugar de trabajo a distancia (art. 7.f).</w:t>
      </w:r>
      <w:r>
        <w:rPr>
          <w:b w:val="0"/>
          <w:i w:val="0"/>
        </w:rPr>
        <w:t xml:space="preserve"> El lugar elegido por la persona trabajadora es [domicilio u otro lugar: dirección]. Cualquier cambio se comunicará a la empresa con [nº] días de antelación.</w:t>
      </w:r>
    </w:p>
    <w:p>
      <w:pPr>
        <w:jc w:val="both"/>
      </w:pPr>
      <w:r>
        <w:rPr>
          <w:b/>
          <w:i w:val="0"/>
        </w:rPr>
        <w:t>CUARTA. Medios, equipos y herramientas (art. 7.a y art. 11).</w:t>
      </w:r>
      <w:r>
        <w:rPr>
          <w:b w:val="0"/>
          <w:i w:val="0"/>
        </w:rPr>
        <w:t xml:space="preserve"> La empresa pone a disposición de la persona trabajadora, de forma gratuita, los medios del inventario del ANEXO I, con su vida útil o periodo máximo de renovación. La empresa asumirá el mantenimiento y la atención en caso de dificultades técnicas.</w:t>
      </w:r>
    </w:p>
    <w:p>
      <w:pPr>
        <w:jc w:val="both"/>
      </w:pPr>
      <w:r>
        <w:rPr>
          <w:b/>
          <w:i w:val="0"/>
        </w:rPr>
        <w:t>QUINTA. Gastos y compensación (art. 7.b y art. 12).</w:t>
      </w:r>
      <w:r>
        <w:rPr>
          <w:b w:val="0"/>
          <w:i w:val="0"/>
        </w:rPr>
        <w:t xml:space="preserve"> Gastos que puede tener la persona trabajadora por el trabajo a distancia: [p. ej., suministro eléctrico, conexión a internet, consumibles]. Forma de cuantificar la compensación: [importe fijo de [ ] € mensuales / según justificantes / lo previsto en el convenio [nombre]]. Momento y forma de pago: [en la nómina mensual / otro].</w:t>
      </w:r>
    </w:p>
    <w:p>
      <w:pPr>
        <w:jc w:val="both"/>
      </w:pPr>
      <w:r>
        <w:rPr>
          <w:b/>
          <w:i w:val="0"/>
        </w:rPr>
        <w:t>SEXTA. Horario y disponibilidad (art. 7.c).</w:t>
      </w:r>
      <w:r>
        <w:rPr>
          <w:b w:val="0"/>
          <w:i w:val="0"/>
        </w:rPr>
        <w:t xml:space="preserve"> Horario de trabajo: [franja y días]. [Reglas de disponibilidad, si las hay: [ ].] Se respetará el derecho a la desconexión digital fuera del horario de trabajo (art. 18).</w:t>
      </w:r>
    </w:p>
    <w:p>
      <w:pPr>
        <w:jc w:val="both"/>
      </w:pPr>
      <w:r>
        <w:rPr>
          <w:b/>
          <w:i w:val="0"/>
        </w:rPr>
        <w:t>SÉPTIMA. Registro de jornada.</w:t>
      </w:r>
      <w:r>
        <w:rPr>
          <w:b w:val="0"/>
          <w:i w:val="0"/>
        </w:rPr>
        <w:t xml:space="preserve"> El tiempo de trabajo se registrará diariamente mediante [sistema], que reflejará el momento de inicio y finalización de la jornada (art. 14 de la Ley 10/2021 y art. 34.9 ET).</w:t>
      </w:r>
    </w:p>
    <w:p>
      <w:pPr>
        <w:jc w:val="both"/>
      </w:pPr>
      <w:r>
        <w:rPr>
          <w:b/>
          <w:i w:val="0"/>
        </w:rPr>
        <w:t>OCTAVA. Medios de control empresarial (art. 7.h).</w:t>
      </w:r>
      <w:r>
        <w:rPr>
          <w:b w:val="0"/>
          <w:i w:val="0"/>
        </w:rPr>
        <w:t xml:space="preserve"> La empresa podrá verificar el cumplimiento de las obligaciones laborales mediante [describir los medios], con respeto a la dignidad y a la intimidad de la persona trabajadora (art. 22).</w:t>
      </w:r>
    </w:p>
    <w:p>
      <w:pPr>
        <w:jc w:val="both"/>
      </w:pPr>
      <w:r>
        <w:rPr>
          <w:b/>
          <w:i w:val="0"/>
        </w:rPr>
        <w:t>NOVENA. Dificultades técnicas (art. 7.i).</w:t>
      </w:r>
      <w:r>
        <w:rPr>
          <w:b w:val="0"/>
          <w:i w:val="0"/>
        </w:rPr>
        <w:t xml:space="preserve"> Si se producen dificultades técnicas que impidan el trabajo, la persona trabajadora avisará a [persona o servicio, teléfono/correo]. [Procedimiento: incorporación presencial, reasignación de tareas u otro.]</w:t>
      </w:r>
    </w:p>
    <w:p>
      <w:pPr>
        <w:jc w:val="both"/>
      </w:pPr>
      <w:r>
        <w:rPr>
          <w:b/>
          <w:i w:val="0"/>
        </w:rPr>
        <w:t>DÉCIMA. Protección de datos y seguridad de la información (art. 7.j y 7.k).</w:t>
      </w:r>
      <w:r>
        <w:rPr>
          <w:b w:val="0"/>
          <w:i w:val="0"/>
        </w:rPr>
        <w:t xml:space="preserve"> La persona trabajadora cumplirá las instrucciones de protección de datos y de seguridad de la información del ANEXO II, específicas para el trabajo a distancia.</w:t>
      </w:r>
    </w:p>
    <w:p>
      <w:pPr>
        <w:jc w:val="both"/>
      </w:pPr>
      <w:r>
        <w:rPr>
          <w:b/>
          <w:i w:val="0"/>
        </w:rPr>
        <w:t>UNDÉCIMA. Prevención de riesgos (art. 16).</w:t>
      </w:r>
      <w:r>
        <w:rPr>
          <w:b w:val="0"/>
          <w:i w:val="0"/>
        </w:rPr>
        <w:t xml:space="preserve"> La evaluación de riesgos tendrá en cuenta los riesgos característicos de esta modalidad, en especial los psicosociales, ergonómicos y organizativos, y se limitará a la zona habilitada para la prestación de servicios. [Si se requiere visita al lugar de trabajo a distancia, solo con permiso de la persona trabajadora.]</w:t>
      </w:r>
    </w:p>
    <w:p>
      <w:pPr>
        <w:jc w:val="both"/>
      </w:pPr>
      <w:r>
        <w:rPr>
          <w:b/>
          <w:i w:val="0"/>
        </w:rPr>
        <w:t>DUODÉCIMA. Duración (art. 7.l).</w:t>
      </w:r>
      <w:r>
        <w:rPr>
          <w:b w:val="0"/>
          <w:i w:val="0"/>
        </w:rPr>
        <w:t xml:space="preserve"> El presente acuerdo tendrá una duración de [indefinida / hasta el [fecha] / [nº] meses prorrogables].</w:t>
      </w:r>
    </w:p>
    <w:p>
      <w:pPr>
        <w:jc w:val="both"/>
      </w:pPr>
      <w:r>
        <w:rPr>
          <w:b/>
          <w:i w:val="0"/>
        </w:rPr>
        <w:t>DECIMOTERCERA. Reversibilidad (art. 5.3 y 7.g).</w:t>
      </w:r>
      <w:r>
        <w:rPr>
          <w:b w:val="0"/>
          <w:i w:val="0"/>
        </w:rPr>
        <w:t xml:space="preserve"> Cualquiera de las partes podrá volver a la prestación presencial en los términos del convenio colectivo o, en su defecto, con un preaviso de [nº] días. La negativa a trabajar a distancia o el ejercicio de la reversibilidad no son causa de extinción ni de modificación sustancial de condiciones (art. 5.2).</w:t>
      </w:r>
    </w:p>
    <w:p>
      <w:pPr>
        <w:jc w:val="both"/>
      </w:pPr>
      <w:r>
        <w:rPr>
          <w:b/>
          <w:i w:val="0"/>
        </w:rPr>
        <w:t>DECIMOCUARTA. Igualdad de derechos (art. 4).</w:t>
      </w:r>
      <w:r>
        <w:rPr>
          <w:b w:val="0"/>
          <w:i w:val="0"/>
        </w:rPr>
        <w:t xml:space="preserve"> La persona trabajadora a distancia tiene los mismos derechos que tendría si prestase servicios en el centro de trabajo, incluidos retribución, formación y promoción.</w:t>
      </w:r>
    </w:p>
    <w:p>
      <w:pPr>
        <w:jc w:val="both"/>
      </w:pPr>
      <w:r>
        <w:rPr>
          <w:b/>
          <w:i w:val="0"/>
        </w:rPr>
        <w:t>DECIMOQUINTA. Modificación y copia.</w:t>
      </w:r>
      <w:r>
        <w:rPr>
          <w:b w:val="0"/>
          <w:i w:val="0"/>
        </w:rPr>
        <w:t xml:space="preserve"> Cualquier modificación se acordará por escrito antes de aplicarla y se comunicará a la representación legal (art. 8.1). La empresa entregará copia de este acuerdo a la representación legal en un plazo no superior a diez días y la remitirá a la oficina de empleo (art. 6.2).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</w:t>
              <w:br/>
            </w:r>
            <w:r>
              <w:br/>
            </w:r>
            <w:r>
              <w:br/>
            </w:r>
            <w:r>
              <w:t>Fdo.: [nombre y cargo]</w:t>
            </w:r>
          </w:p>
        </w:tc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ANEXO I. INVENTARIO DE MEDIOS, EQUIPOS Y HERRAMIENTAS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/>
            <w:r>
              <w:rPr>
                <w:b/>
              </w:rPr>
              <w:t>Elemento</w:t>
            </w:r>
          </w:p>
        </w:tc>
        <w:tc>
          <w:tcPr>
            <w:tcW w:type="dxa" w:w="2379"/>
          </w:tcPr>
          <w:p>
            <w:r/>
            <w:r>
              <w:rPr>
                <w:b/>
              </w:rPr>
              <w:t>Marca / modelo / n.º de serie</w:t>
            </w:r>
          </w:p>
        </w:tc>
        <w:tc>
          <w:tcPr>
            <w:tcW w:type="dxa" w:w="2379"/>
          </w:tcPr>
          <w:p>
            <w:r/>
            <w:r>
              <w:rPr>
                <w:b/>
              </w:rPr>
              <w:t>Fecha de entrega</w:t>
            </w:r>
          </w:p>
        </w:tc>
        <w:tc>
          <w:tcPr>
            <w:tcW w:type="dxa" w:w="2379"/>
          </w:tcPr>
          <w:p>
            <w:r/>
            <w:r>
              <w:rPr>
                <w:b/>
              </w:rPr>
              <w:t>Vida útil o renovación</w:t>
            </w:r>
          </w:p>
        </w:tc>
      </w:tr>
      <w:tr>
        <w:tc>
          <w:tcPr>
            <w:tcW w:type="dxa" w:w="2379"/>
          </w:tcPr>
          <w:p>
            <w:r>
              <w:t>[Ordenador portátil]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</w:tr>
      <w:tr>
        <w:tc>
          <w:tcPr>
            <w:tcW w:type="dxa" w:w="2379"/>
          </w:tcPr>
          <w:p>
            <w:r>
              <w:t>[Pantalla]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</w:tr>
      <w:tr>
        <w:tc>
          <w:tcPr>
            <w:tcW w:type="dxa" w:w="2379"/>
          </w:tcPr>
          <w:p>
            <w:r>
              <w:t>[Teclado y ratón]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</w:tr>
      <w:tr>
        <w:tc>
          <w:tcPr>
            <w:tcW w:type="dxa" w:w="2379"/>
          </w:tcPr>
          <w:p>
            <w:r>
              <w:t>[Silla ergonómica]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</w:tr>
      <w:tr>
        <w:tc>
          <w:tcPr>
            <w:tcW w:type="dxa" w:w="2379"/>
          </w:tcPr>
          <w:p>
            <w:r>
              <w:t>[Teléfono / auriculares]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</w:tr>
      <w:tr>
        <w:tc>
          <w:tcPr>
            <w:tcW w:type="dxa" w:w="2379"/>
          </w:tcPr>
          <w:p>
            <w:r>
              <w:t>[Consumibles]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  <w:tc>
          <w:tcPr>
            <w:tcW w:type="dxa" w:w="2379"/>
          </w:tcPr>
          <w:p>
            <w:r>
              <w:t>[ ]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ANEXO II. INSTRUCCIONES DE PROTECCIÓN DE DATOS Y SEGURIDAD DE LA INFORMACIÓN</w:t>
      </w:r>
    </w:p>
    <w:p>
      <w:pPr>
        <w:pStyle w:val="ListBullet"/>
      </w:pPr>
      <w:r>
        <w:rPr>
          <w:b w:val="0"/>
        </w:rPr>
        <w:t>[Uso exclusivo de los equipos de la empresa para el trabajo.]</w:t>
      </w:r>
    </w:p>
    <w:p>
      <w:pPr>
        <w:pStyle w:val="ListBullet"/>
      </w:pPr>
      <w:r>
        <w:rPr>
          <w:b w:val="0"/>
        </w:rPr>
        <w:t>[Conexión mediante VPN / red segura; prohibido usar redes públicas abiertas.]</w:t>
      </w:r>
    </w:p>
    <w:p>
      <w:pPr>
        <w:pStyle w:val="ListBullet"/>
      </w:pPr>
      <w:r>
        <w:rPr>
          <w:b w:val="0"/>
        </w:rPr>
        <w:t>[Bloqueo de pantalla al ausentarse; no imprimir documentos con datos personales salvo autorización.]</w:t>
      </w:r>
    </w:p>
    <w:p>
      <w:pPr>
        <w:pStyle w:val="ListBullet"/>
      </w:pPr>
      <w:r>
        <w:rPr>
          <w:b w:val="0"/>
        </w:rPr>
        <w:t>[Comunicación inmediata de incidentes de seguridad a [contacto].]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La Ley 10/2021 se aplica cuando el trabajo a distancia es regular: al menos el 30 % de la jornada en un periodo de referencia de tres meses, o el porcentaje proporcional en contratos más cortos (art. 1).</w:t>
      </w:r>
    </w:p>
    <w:p>
      <w:pPr>
        <w:pStyle w:val="ListNumber"/>
      </w:pPr>
      <w:r>
        <w:rPr>
          <w:b w:val="0"/>
        </w:rPr>
        <w:t>El acuerdo se firma por escrito y antes de empezar a teletrabajar; puede ir en el contrato inicial o hacerse después (art. 6.1). Es voluntario para las dos partes (art. 5.1).</w:t>
      </w:r>
    </w:p>
    <w:p>
      <w:pPr>
        <w:pStyle w:val="ListNumber"/>
      </w:pPr>
      <w:r>
        <w:rPr>
          <w:b w:val="0"/>
        </w:rPr>
        <w:t>Rellena todo el contenido mínimo del art. 7, de la letra a) a la l). Si un apartado no procede, indícalo expresamente en lugar de dejarlo en blanco.</w:t>
      </w:r>
    </w:p>
    <w:p>
      <w:pPr>
        <w:pStyle w:val="ListNumber"/>
      </w:pPr>
      <w:r>
        <w:rPr>
          <w:b w:val="0"/>
        </w:rPr>
        <w:t>La compensación de gastos es obligatoria; revisa si el convenio colectivo fija la cuantía o la forma de cálculo (art. 7.b y 12).</w:t>
      </w:r>
    </w:p>
    <w:p>
      <w:pPr>
        <w:pStyle w:val="ListNumber"/>
      </w:pPr>
      <w:r>
        <w:rPr>
          <w:b w:val="0"/>
        </w:rPr>
        <w:t>Entrega copia a la representación legal en diez días y envíala a la oficina de empleo; si no hay representación, también hay que remitir la copia básica a la oficina de empleo (art. 6.2).</w:t>
      </w:r>
    </w:p>
    <w:p>
      <w:pPr>
        <w:pStyle w:val="ListNumber"/>
      </w:pPr>
      <w:r>
        <w:rPr>
          <w:b w:val="0"/>
        </w:rPr>
        <w:t>Revisa la evaluación de riesgos y la información preventiva para el puesto a distancia (art. 15 y 16).</w:t>
      </w:r>
    </w:p>
    <w:p>
      <w:pPr>
        <w:pStyle w:val="ListNumber"/>
      </w:pPr>
      <w:r>
        <w:rPr>
          <w:b w:val="0"/>
        </w:rPr>
        <w:t>Las instrucciones de protección de datos se dictan con participación de la representación legal, y las de seguridad de la información, previa información a esta (art. 7.j y 7.k).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acuerdo de trabajo a distancia (teletrabajo) 2026</dc:title>
  <dc:subject>Acuerdo de trabajo a distancia (Ley 10/2021, art. 7)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